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5" w:lineRule="atLeast"/>
        <w:textAlignment w:val="bottom"/>
        <w:rPr>
          <w:rFonts w:hint="eastAsia" w:ascii="宋体" w:hAnsi="宋体" w:cs="宋体"/>
          <w:b/>
          <w:bCs/>
          <w:color w:val="FF0000"/>
          <w:spacing w:val="32"/>
          <w:kern w:val="0"/>
          <w:sz w:val="96"/>
          <w:szCs w:val="96"/>
        </w:rPr>
      </w:pPr>
    </w:p>
    <w:p>
      <w:pPr>
        <w:pStyle w:val="2"/>
        <w:ind w:firstLine="200"/>
      </w:pPr>
    </w:p>
    <w:p>
      <w:pPr>
        <w:spacing w:line="365" w:lineRule="atLeast"/>
        <w:jc w:val="center"/>
        <w:textAlignment w:val="bottom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pacing w:val="32"/>
          <w:kern w:val="0"/>
          <w:sz w:val="96"/>
          <w:szCs w:val="96"/>
        </w:rPr>
        <w:t>宁德市教育局文件</w:t>
      </w:r>
    </w:p>
    <w:p>
      <w:pPr>
        <w:tabs>
          <w:tab w:val="left" w:pos="7797"/>
        </w:tabs>
        <w:spacing w:line="7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797"/>
        </w:tabs>
        <w:spacing w:line="7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宁教安〔2022〕17号</w:t>
      </w:r>
    </w:p>
    <w:p>
      <w:pPr>
        <w:spacing w:line="365" w:lineRule="atLeast"/>
        <w:ind w:left="1"/>
        <w:jc w:val="center"/>
        <w:textAlignment w:val="bottom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</w:rPr>
        <w:t>━━━━━━━━━━━━━━━━━━━━━━━━━</w:t>
      </w:r>
    </w:p>
    <w:p>
      <w:pPr>
        <w:spacing w:line="600" w:lineRule="exact"/>
        <w:ind w:firstLine="440" w:firstLineChars="1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宁德市教育局关于进一步加强预防校园</w:t>
      </w:r>
    </w:p>
    <w:p>
      <w:pPr>
        <w:spacing w:line="600" w:lineRule="exact"/>
        <w:ind w:firstLine="2640" w:firstLineChars="6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欺凌工作的通知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各县（市、区）教育局、东侨经济技术开发区教育局，市属中职、中小学校：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校园欺凌事件时有发生，且有的情节恶劣，负面影响极大，甚至演变成网络舆情事件。为杜绝学生欺凌和暴力事件的发生，进一步做好校园安全整治工作，保障学生身心健康和学校各项工作顺利开展，根据4月27日全省教育系统疫情防控暨校园安全工作视频会议和《2022年全市中小学幼儿园“护校安园”专项工作方案》（宁公综〔2022〕121号）《宁德市教育局关于开展全市校园安全大检查工作的通知》（宁教安〔2022〕16号）等有关会议、文件精神，现就进一步加强预防校园欺凌工作通知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一、全面排查欺凌事件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地教育部门要围绕学生欺凌防治工作机制、制度措施、队伍建设、责任落实、宣传引导、教育惩戒、条件保障等方面，对辖区所有中小学校开展全面排查，确保全覆盖、无遗漏。学校要加强校园欺凌治理的人防、物防和技防建设，严格落实校园门禁、请销假、点名、宿舍管理和值班巡逻等制度，对全校学生开展全面梳理排查，特别是对班级中纪律较差、喜欢拉帮结伙、有暴力倾向的学生要重点关注，要把单亲儿童、留守儿童作为教育重点，与家长进行深入沟通交流，了解掌握学生心理状况、思想情绪和同学关系状况。充分利用心理咨询室开展心理健康咨询和疏导，及时查找发生欺凌事件的苗头迹象或隐患点，同时加强管制刀具等物品的排查和收缴，对可能发生的欺凌行为做到早发现、早预防、早控制。配合公安机关开展管制刀具收缴工作。要完善校园视频监控设施，监控显示端必须24 小时值班到位。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二、及时消除隐患问题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班主任及任课教师要高度重视学生之间的矛盾排查和化解工作，随时了解学生的思想动态，认真排查学生之间的矛盾纠纷，做好矛盾化解工作，避免矛盾激化，发生过激行为。对排查发现的苗头迹象或隐患点，学校要及时向上级教育主管部门报告，与家长进行沟通，调查了解原因，采取必要的干预措施，做好疏导化解工作，并举一反三，及时完善有关规章制度、加强日常管理、压实工作责任、完善工作流程、细化工作举措、防控化解风险、营造良好氛围，切实防范学生欺凌事件发生。要对近年来发生过学生欺凌事件的学校进行“回头看”，确保整改落实到位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三、依法依规严肃处置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地教育部门要依据相关政策法规和《中小学教育惩戒规则（试行）》有关要求，指导学校进一步完善校规校纪，健全教育惩戒工作机制，建立并规范问题学生日常行为档案和处置欺凌事件工作档案，做到有据可查。对实施欺凌的学生，情节轻微的，学校和家长要进行严肃的批评教育和警示谈话。情节较重的，学校可给予纪律处分，并提请公安机关参与警示教育或予以训诫。对实施暴力、情节严重、屡教不改的，应将其表现记入学生综合素质评价，必要时依法转入专门学校就读。涉嫌违法犯罪的，由公安机关、人民法院、人民检察院依法处置。对遭受欺凌的学生，学校要给予相应的心理辅导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四、规范欺凌报告制度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地教育部门和学校要严格落实学生欺凌报告制度，做到每日一排查，每周一巡查，每月一报表，季度一小结，年终一总结。学校全体教师、员工要进一步增强责任感，一旦发现学生遭受欺凌，都应主动予以制止，并及时向学校报告。学校和家长要相互通知，及时进行调查处理。对情节严重、舆论高度关注、社会影响广泛的欺凌事件，要向上级教育主管部门报告，并迅速联络公安机关、网信部门介入处置，配合相关部门依法处理。报告的主要内容包括事件基本情况（时间、地点、起因、过程、涉及人员等）和已采取的措施等。报告内容要准确、客观、详实，不得迟报、谎报、瞒报和漏报。事件情况发生变化后，要及时续报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五、切实加强教育引导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各地各校要通过主题班队会、专题讲座、观看宣传片等形式，组织全体学生每年至少接受两次（4课时以上）法治专题教育。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组织教职工学习对校园欺凌事件预防和处理的相关政策、措施和方法等，提高防治学生欺凌的意识和能力。</w:t>
      </w:r>
      <w:r>
        <w:rPr>
          <w:rFonts w:hint="eastAsia" w:ascii="仿宋_GB2312" w:eastAsia="仿宋_GB2312"/>
          <w:sz w:val="32"/>
          <w:szCs w:val="32"/>
        </w:rPr>
        <w:t>利用《公共安全教育》读本和“宁德市安全教育平台”，广泛开展以防范校园欺凌为主题的线上线下教育。深入开展“法治教育进校园”活动，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发挥反面教材事例作用，</w:t>
      </w:r>
      <w:r>
        <w:rPr>
          <w:rFonts w:hint="eastAsia" w:ascii="仿宋_GB2312" w:eastAsia="仿宋_GB2312"/>
          <w:sz w:val="32"/>
          <w:szCs w:val="32"/>
        </w:rPr>
        <w:t>通过中小学法治副校长、法治辅导员以案说法等形式，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结合近期省内外发生的一些校园欺凌事件，进行案例分析，</w:t>
      </w:r>
      <w:r>
        <w:rPr>
          <w:rFonts w:hint="eastAsia" w:ascii="仿宋_GB2312" w:eastAsia="仿宋_GB2312"/>
          <w:sz w:val="32"/>
          <w:szCs w:val="32"/>
        </w:rPr>
        <w:t>加强警示教育，引导学生遵纪守法。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要进一步加大家庭教育力度，密切家校沟通交流，引导学生家长掌握科学家庭教育理念，依法落实监护责任。要教育引导学生正确使用网络，自觉抵制不良网络信息、影视节目、网络游戏等侵蚀影响。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六、健全长效工作机制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健全部门联动机制，各地教育部门要与法院、检察、公安、民政、司法等部门加强联动，积极构建综合防治体系，切实形成工作合力。进一步健全责任机制，制定学生欺凌防治工作责任清单，明确职责，压实学校校长、班主任、学科教师和教职工各岗位责任。进一步强化预防机制，制定学校或年（班）级反欺凌公约，建立师生联系、同学互助、紧急求救制度，充分发挥班级学生安全员和法治副校长作用。进一步完善考评机制，将学生欺凌防治情况纳入教育质量评价和学校校长、班主任、学科教师及相关岗位教职工工作考评，作为评优评先先决条件。进一步健全问责机制，对学生欺凌问题突出的学校进行督导检查、通报约谈，并在一定范围内通报事件处置情况；对失职渎职的，严肃追责问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宁德市教育局</w:t>
      </w:r>
    </w:p>
    <w:p>
      <w:pPr>
        <w:pStyle w:val="2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2022年4月27日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eastAsia="zh-CN"/>
        </w:rPr>
        <w:t>主动</w:t>
      </w:r>
      <w:r>
        <w:rPr>
          <w:rFonts w:hint="eastAsia" w:ascii="仿宋_GB2312" w:eastAsia="仿宋_GB2312"/>
          <w:sz w:val="32"/>
          <w:szCs w:val="32"/>
        </w:rPr>
        <w:t>公开)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  <w:rPr>
          <w:rFonts w:hint="eastAsia"/>
        </w:rPr>
      </w:pPr>
    </w:p>
    <w:p>
      <w:pPr>
        <w:widowControl/>
        <w:jc w:val="left"/>
        <w:rPr>
          <w:rFonts w:ascii="Calibri" w:hAnsi="Calibri"/>
          <w:sz w:val="20"/>
        </w:rPr>
      </w:pPr>
      <w:r>
        <w:br w:type="page"/>
      </w: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ind w:firstLine="3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27" o:spid="_x0000_s1027" o:spt="32" type="#_x0000_t32" style="position:absolute;left:0pt;margin-left:3.85pt;margin-top:28.65pt;height:0pt;width:437.2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26" o:spid="_x0000_s1026" o:spt="32" type="#_x0000_t32" style="position:absolute;left:0pt;margin-left:3.85pt;margin-top:0.9pt;height:0pt;width:437.2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>宁德市教育局办公室                     2022年4月27日印发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907190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907191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revisionView w:markup="0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A3ZTY4N2JkOTgwMDg2YThiNWQ5OTliNWVmOWJlN2YifQ=="/>
  </w:docVars>
  <w:rsids>
    <w:rsidRoot w:val="00476FC1"/>
    <w:rsid w:val="00476FC1"/>
    <w:rsid w:val="00522102"/>
    <w:rsid w:val="00703B1F"/>
    <w:rsid w:val="00EB127D"/>
    <w:rsid w:val="00FF4E82"/>
    <w:rsid w:val="09262200"/>
    <w:rsid w:val="0BE81B6C"/>
    <w:rsid w:val="0DC9777B"/>
    <w:rsid w:val="0FF22FB9"/>
    <w:rsid w:val="122D652B"/>
    <w:rsid w:val="12394ECF"/>
    <w:rsid w:val="134C7BD2"/>
    <w:rsid w:val="14A625C4"/>
    <w:rsid w:val="1606156C"/>
    <w:rsid w:val="1B8F3DB2"/>
    <w:rsid w:val="23A80028"/>
    <w:rsid w:val="23F21382"/>
    <w:rsid w:val="2B287A39"/>
    <w:rsid w:val="2D984D48"/>
    <w:rsid w:val="2DFB52D7"/>
    <w:rsid w:val="2EC41B6D"/>
    <w:rsid w:val="31F15A80"/>
    <w:rsid w:val="34BB686F"/>
    <w:rsid w:val="35636EB9"/>
    <w:rsid w:val="35867B7C"/>
    <w:rsid w:val="38B60778"/>
    <w:rsid w:val="3BB84807"/>
    <w:rsid w:val="3C5E50F6"/>
    <w:rsid w:val="3E337967"/>
    <w:rsid w:val="3E45549C"/>
    <w:rsid w:val="3FC1012F"/>
    <w:rsid w:val="403561D9"/>
    <w:rsid w:val="43394480"/>
    <w:rsid w:val="44597D40"/>
    <w:rsid w:val="48AE321A"/>
    <w:rsid w:val="4D266B4D"/>
    <w:rsid w:val="4D50373C"/>
    <w:rsid w:val="4DB56DF9"/>
    <w:rsid w:val="4F9F45E1"/>
    <w:rsid w:val="4FF3895C"/>
    <w:rsid w:val="549C75E7"/>
    <w:rsid w:val="55290AA9"/>
    <w:rsid w:val="56030027"/>
    <w:rsid w:val="57684EDC"/>
    <w:rsid w:val="599A06F6"/>
    <w:rsid w:val="61E57855"/>
    <w:rsid w:val="633A772C"/>
    <w:rsid w:val="64814E62"/>
    <w:rsid w:val="6A2C4F1C"/>
    <w:rsid w:val="6D412FD5"/>
    <w:rsid w:val="722F68CA"/>
    <w:rsid w:val="75181898"/>
    <w:rsid w:val="771542E1"/>
    <w:rsid w:val="79C93AD3"/>
    <w:rsid w:val="7EA84550"/>
    <w:rsid w:val="FF23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420" w:firstLineChars="100"/>
    </w:pPr>
    <w:rPr>
      <w:rFonts w:ascii="Calibri" w:hAnsi="Calibri"/>
      <w:sz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Indent 2"/>
    <w:basedOn w:val="1"/>
    <w:next w:val="5"/>
    <w:qFormat/>
    <w:uiPriority w:val="0"/>
    <w:pPr>
      <w:spacing w:after="120" w:line="480" w:lineRule="auto"/>
      <w:ind w:left="420" w:leftChars="200"/>
    </w:p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1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2211</Words>
  <Characters>136</Characters>
  <Lines>1</Lines>
  <Paragraphs>4</Paragraphs>
  <TotalTime>209</TotalTime>
  <ScaleCrop>false</ScaleCrop>
  <LinksUpToDate>false</LinksUpToDate>
  <CharactersWithSpaces>2343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2022-04-22T19:17:00Z</dcterms:created>
  <dc:creator>Administrator</dc:creator>
  <cp:lastModifiedBy>谢小烨收文</cp:lastModifiedBy>
  <dcterms:modified xsi:type="dcterms:W3CDTF">2022-12-13T11:15:49Z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7D4CCAB01E00498099FE5C02F9E40BD1</vt:lpwstr>
  </property>
  <property fmtid="{D5CDD505-2E9C-101B-9397-08002B2CF9AE}" pid="4" name="commondata">
    <vt:lpwstr>eyJoZGlkIjoiNzA3ZTY4N2JkOTgwMDg2YThiNWQ5OTliNWVmOWJlN2YifQ==</vt:lpwstr>
  </property>
</Properties>
</file>